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5" w:rsidRPr="00E24E71" w:rsidRDefault="00E81225" w:rsidP="00E812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 w:rsidRPr="00E24E71"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E81225" w:rsidRPr="00E24E71" w:rsidRDefault="00E81225" w:rsidP="00E81225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E81225" w:rsidRPr="00E24E71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 w:rsidRPr="00E24E71">
        <w:rPr>
          <w:rFonts w:ascii="Constantia" w:hAnsi="Constantia" w:cs="Arial"/>
          <w:sz w:val="28"/>
          <w:szCs w:val="28"/>
        </w:rPr>
        <w:t xml:space="preserve">                                       </w:t>
      </w:r>
      <w:r w:rsidR="00E81225" w:rsidRPr="00E24E71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019175"/>
            <wp:effectExtent l="0" t="0" r="9525" b="9525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5" w:rsidRPr="00E24E71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 w:rsidRPr="00E24E71">
        <w:rPr>
          <w:rFonts w:ascii="Constantia" w:hAnsi="Constantia" w:cs="Arial"/>
          <w:sz w:val="28"/>
          <w:szCs w:val="28"/>
        </w:rPr>
        <w:t xml:space="preserve">                      </w:t>
      </w:r>
    </w:p>
    <w:p w:rsidR="00E81225" w:rsidRPr="00E24E71" w:rsidRDefault="00E81225" w:rsidP="00E81225">
      <w:pPr>
        <w:pStyle w:val="Default"/>
        <w:rPr>
          <w:rFonts w:ascii="Constantia" w:hAnsi="Constantia" w:cs="Arial"/>
          <w:sz w:val="28"/>
          <w:szCs w:val="28"/>
        </w:rPr>
      </w:pPr>
    </w:p>
    <w:p w:rsidR="00E81225" w:rsidRPr="00E24E71" w:rsidRDefault="00E81225" w:rsidP="00E81225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EEAF6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E24E71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E81225" w:rsidRPr="00E24E71" w:rsidRDefault="00E81225" w:rsidP="00E81225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E81225" w:rsidRPr="00E24E71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E24E71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E81225" w:rsidRPr="00E24E71" w:rsidRDefault="00E81225" w:rsidP="00E81225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E24E71">
        <w:rPr>
          <w:rFonts w:ascii="Constantia" w:hAnsi="Constantia" w:cs="Arial"/>
          <w:b/>
          <w:iCs/>
          <w:sz w:val="28"/>
          <w:szCs w:val="28"/>
        </w:rPr>
        <w:t>Α1</w:t>
      </w:r>
      <w:r w:rsidRPr="00E24E71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E81225" w:rsidRPr="00E24E71" w:rsidTr="00F61595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   </w:t>
            </w:r>
            <w:r w:rsidRPr="00E24E71">
              <w:rPr>
                <w:rFonts w:ascii="Constantia" w:hAnsi="Constantia"/>
                <w:sz w:val="28"/>
                <w:szCs w:val="28"/>
              </w:rPr>
              <w:t>1 Οι προβιομηχανικές κοινωνίες στηρίζονταν σε αυτό που ονόμασε ο Ντυρκέμ οργανική αλληλεγγύη.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2. Η έννοια του «εγώ» κατά τον Μιντ, παραπέμπει στα πρότυπα συμπεριφοράς που επιβάλει η κοινωνία μέσω της κοινωνικοποίησης.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3.  Οι έρευνες του Μάγιο σηματοδότησαν την απαρχή της θεωρίας των «ανθρωπίνων σχέσεων».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4.  Στο πλουραλιστικά πολιτικά συστήματα, οι έχοντες εξουσία χαλιναγωγούνται από τους νόμους και ελέγχονται θεσμικά από το κράτος.</w:t>
            </w:r>
          </w:p>
          <w:p w:rsidR="00E24E71" w:rsidRPr="00E24E71" w:rsidRDefault="00E24E71" w:rsidP="00E24E71">
            <w:pPr>
              <w:spacing w:after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5.  Η θεωρία της σύγκρουσης προκρίνει τον οικονομικό παράγοντα ως το σημαντικότερο αίτιο της προκατάληψης και του ρατσισμού.</w:t>
            </w:r>
          </w:p>
          <w:p w:rsidR="007E53D6" w:rsidRPr="00E24E71" w:rsidRDefault="007E53D6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E81225" w:rsidRPr="00E24E71" w:rsidRDefault="00E81225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E81225" w:rsidRPr="00E24E71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E81225" w:rsidRPr="00E24E71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Α2.Ερώτηση πολλαπλής επιλογής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>Η «μητρόπολη» ή κέντρο» ή «πυρήνας» αναφέρεται: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α) στην παγκόσμια καπιταλιστική τάξη των χωρών του Δεύτερου κόσμου.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β) στην παγκόσμια καπιταλιστική τάξη των ανεπτυγμένων χωρών. 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lastRenderedPageBreak/>
              <w:t xml:space="preserve">         γ) ως μια κεντρική έννοια στη θεωρία της εξάρτησης.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δ) το β και το γ.</w:t>
            </w:r>
          </w:p>
          <w:p w:rsidR="00E24E71" w:rsidRPr="00E24E71" w:rsidRDefault="00E24E71" w:rsidP="00E24E71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Α3.Ερώτηση πολλαπλής επιλογής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>Η θεωρία της απόκλισης του Μέρτον ανήκει: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α)  στην κριτική θεωρία της σύγκρουσης και επικεντρώνεται σε οικονομικά εγκλήματα.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β) στη θεωρία της κοινωνικής οικολογίας και συγκεκριμένα στη σχολή του Σικάγο.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γ) στη σχολή της συμβολικής αλληλεπίδρασης και αναφέρεται στη δευτερογενή παρέκκλιση.</w:t>
            </w:r>
          </w:p>
          <w:p w:rsidR="00E24E71" w:rsidRPr="00E24E71" w:rsidRDefault="00E24E71" w:rsidP="00E24E71">
            <w:pPr>
              <w:spacing w:after="0"/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/>
                <w:sz w:val="28"/>
                <w:szCs w:val="28"/>
              </w:rPr>
              <w:t xml:space="preserve">         δ) στις θεωρίες της συναίνεσης και βασίστηκε στην έννοια της ανομίας.</w:t>
            </w:r>
          </w:p>
          <w:p w:rsidR="00E81225" w:rsidRPr="00E24E71" w:rsidRDefault="00E81225" w:rsidP="00F61595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Μονάδες 10     </w:t>
            </w: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E81225" w:rsidRPr="00E24E71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E24E71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E24E71" w:rsidRPr="00E24E71" w:rsidRDefault="00E81225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Β1.</w:t>
            </w:r>
            <w:bookmarkStart w:id="0" w:name="_GoBack"/>
            <w:bookmarkEnd w:id="0"/>
            <w:r w:rsidR="00E24E71" w:rsidRPr="00E24E71">
              <w:rPr>
                <w:rFonts w:ascii="Constantia" w:hAnsi="Constantia" w:cs="Calibri"/>
                <w:sz w:val="28"/>
                <w:szCs w:val="28"/>
              </w:rPr>
              <w:t xml:space="preserve">  Πως συνδέεται η θεωρία του «κατοπτρικού εαυτού» με τους «σημαντικούς άλλους»; (10 μονάδες)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E24E71">
              <w:rPr>
                <w:rFonts w:ascii="Constantia" w:hAnsi="Constantia"/>
                <w:b/>
                <w:sz w:val="28"/>
                <w:szCs w:val="28"/>
              </w:rPr>
              <w:t>Β2.</w:t>
            </w: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   Ποιο το περιεχόμενο και πως συνδέονται μεταξύ τους οι έννοιες: κοινωνική διαστρωμάτωση, κοινωνικές τάξεις και ανισότητες; (15 μονάδες)</w:t>
            </w:r>
          </w:p>
          <w:p w:rsidR="00E81225" w:rsidRPr="00E24E71" w:rsidRDefault="00E81225" w:rsidP="00E24E71">
            <w:pPr>
              <w:rPr>
                <w:rFonts w:ascii="Constantia" w:hAnsi="Constantia" w:cs="Arial"/>
                <w:sz w:val="28"/>
                <w:szCs w:val="28"/>
              </w:rPr>
            </w:pPr>
          </w:p>
          <w:p w:rsidR="00E81225" w:rsidRPr="00E24E71" w:rsidRDefault="00E81225" w:rsidP="00F61595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Μονάδες15</w:t>
            </w:r>
          </w:p>
          <w:p w:rsidR="00E81225" w:rsidRPr="00E24E71" w:rsidRDefault="00E81225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E24E71" w:rsidRDefault="00E81225" w:rsidP="00F61595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EEAF6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E24E71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E81225" w:rsidRPr="00E24E71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 xml:space="preserve"> ΘΕΜΑ Γ </w:t>
            </w: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24E71">
              <w:rPr>
                <w:rFonts w:ascii="Constantia" w:hAnsi="Constantia"/>
                <w:b/>
                <w:sz w:val="28"/>
                <w:szCs w:val="28"/>
              </w:rPr>
              <w:t>Ερωτήσεις ευρείας ανάπτυξης – συνθετικές-συνδιαστικές.</w:t>
            </w:r>
          </w:p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24E71" w:rsidRPr="00E24E71" w:rsidRDefault="00E24E71" w:rsidP="00E24E71">
            <w:pPr>
              <w:rPr>
                <w:rStyle w:val="textexposedshow"/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b/>
                <w:color w:val="1D2129"/>
                <w:sz w:val="28"/>
                <w:szCs w:val="28"/>
                <w:shd w:val="clear" w:color="auto" w:fill="FFFFFF"/>
              </w:rPr>
              <w:t xml:space="preserve">Γ1 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 xml:space="preserve">α)) Πως δημιουργήθηκε / γεννήθηκε το κράτος κατά τους «κλασσικούς» της Κοινωνιολογίας Μ. Βέμπερ, Α. Κοντ και Κ.Μαρξ; 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lastRenderedPageBreak/>
              <w:t>(Μον. 6)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</w:rPr>
              <w:br/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β) Πως συνδέει ο Μ. Βέμπερ το κράτος με την έννομη βία στις κοινωνίες δυτικού τύπου; (Μον. 4)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</w:rPr>
              <w:br/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γ) Γιατί το κράτος αποτελεί σημαντικό θεσμοθετημένο φορέα κοινωνικοποίησης; (Μον. 5)</w:t>
            </w:r>
            <w:r w:rsidRPr="00E24E71">
              <w:rPr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br/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δ) Ποιες παρεμβάσεις μπορούν να γίνουν από την πλευρά του κράτους στην αντιμετώπιση της προκατάληψης και της οργανωμένης βίας; (Μον. 10)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b/>
                <w:sz w:val="28"/>
                <w:szCs w:val="28"/>
              </w:rPr>
              <w:t>Γ2</w:t>
            </w: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 α)  Ποιες είναι οι λειτουργίες της εκπαίδευσης και από τι εξαρτώνται;</w:t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 xml:space="preserve"> (Μον. 7)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β) Πότε εμφανίζεται το σχολείο ως θεσμός και τι μεταδίδει /μεταβιβάζει ως παράγοντας αναπαραγωγής της κοινωνίας; </w:t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>(Μον. 10)</w:t>
            </w:r>
          </w:p>
          <w:p w:rsidR="00E24E71" w:rsidRPr="00E24E71" w:rsidRDefault="00E24E71" w:rsidP="00E24E71">
            <w:pPr>
              <w:rPr>
                <w:rFonts w:ascii="Constantia" w:hAnsi="Constantia" w:cs="Calibri"/>
                <w:sz w:val="28"/>
                <w:szCs w:val="28"/>
              </w:rPr>
            </w:pPr>
            <w:r w:rsidRPr="00E24E71">
              <w:rPr>
                <w:rFonts w:ascii="Constantia" w:hAnsi="Constantia" w:cs="Calibri"/>
                <w:sz w:val="28"/>
                <w:szCs w:val="28"/>
              </w:rPr>
              <w:t>γ) Ποια είναι η συμβολή του σχολείου και της διαπολιτισμικής εκπαίδευσης στην ειρηνική επίλυση των συγκρούσεων και την ανάπτυξη της κριτικής σκέψης;</w:t>
            </w:r>
            <w:r w:rsidRPr="00E24E71">
              <w:rPr>
                <w:rStyle w:val="textexposedshow"/>
                <w:rFonts w:ascii="Constantia" w:hAnsi="Constantia" w:cs="Calibri"/>
                <w:color w:val="1D2129"/>
                <w:sz w:val="28"/>
                <w:szCs w:val="28"/>
                <w:shd w:val="clear" w:color="auto" w:fill="FFFFFF"/>
              </w:rPr>
              <w:t xml:space="preserve"> (Μον. 8)</w:t>
            </w:r>
            <w:r w:rsidRPr="00E24E71">
              <w:rPr>
                <w:rFonts w:ascii="Constantia" w:hAnsi="Constantia" w:cs="Calibri"/>
                <w:sz w:val="28"/>
                <w:szCs w:val="28"/>
              </w:rPr>
              <w:t xml:space="preserve"> </w:t>
            </w:r>
          </w:p>
          <w:p w:rsidR="00E81225" w:rsidRPr="00E24E71" w:rsidRDefault="00E81225" w:rsidP="00F61595">
            <w:pPr>
              <w:rPr>
                <w:rFonts w:ascii="Constantia" w:hAnsi="Constantia" w:cs="Arial"/>
                <w:b/>
                <w:i/>
                <w:noProof/>
                <w:color w:val="000000"/>
                <w:sz w:val="28"/>
                <w:szCs w:val="28"/>
                <w:lang w:eastAsia="el-GR"/>
              </w:rPr>
            </w:pPr>
          </w:p>
          <w:p w:rsidR="00E81225" w:rsidRPr="00E24E71" w:rsidRDefault="002162FB" w:rsidP="00E24E71">
            <w:pPr>
              <w:rPr>
                <w:rFonts w:ascii="Constantia" w:hAnsi="Constantia"/>
                <w:sz w:val="28"/>
                <w:szCs w:val="28"/>
              </w:rPr>
            </w:pPr>
            <w:r w:rsidRPr="00E24E71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                        </w:t>
            </w:r>
            <w:r w:rsidR="00542461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905125" cy="1571625"/>
                  <wp:effectExtent l="19050" t="0" r="9525" b="0"/>
                  <wp:docPr id="2" name="Εικόνα 1" descr="C:\Users\ΙΩΑΝΝΑ\Desktop\καλη επιτυχ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ΙΩΑΝΝΑ\Desktop\καλη επιτυχι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225" w:rsidRPr="00E24E71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81225" w:rsidRPr="00E24E71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E24E71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975C6" w:rsidRPr="00E24E71" w:rsidRDefault="005975C6">
      <w:pPr>
        <w:rPr>
          <w:rFonts w:ascii="Constantia" w:hAnsi="Constantia"/>
          <w:sz w:val="28"/>
          <w:szCs w:val="28"/>
        </w:rPr>
      </w:pPr>
    </w:p>
    <w:sectPr w:rsidR="005975C6" w:rsidRPr="00E24E71" w:rsidSect="00561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77" w:rsidRDefault="00963E77" w:rsidP="00E81225">
      <w:pPr>
        <w:spacing w:after="0" w:line="240" w:lineRule="auto"/>
      </w:pPr>
      <w:r>
        <w:separator/>
      </w:r>
    </w:p>
  </w:endnote>
  <w:endnote w:type="continuationSeparator" w:id="0">
    <w:p w:rsidR="00963E77" w:rsidRDefault="00963E77" w:rsidP="00E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6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225" w:rsidRDefault="00FB6CF0">
        <w:pPr>
          <w:pStyle w:val="Footer"/>
          <w:jc w:val="center"/>
        </w:pPr>
        <w:r>
          <w:fldChar w:fldCharType="begin"/>
        </w:r>
        <w:r w:rsidR="00E81225">
          <w:instrText xml:space="preserve"> PAGE   \* MERGEFORMAT </w:instrText>
        </w:r>
        <w:r>
          <w:fldChar w:fldCharType="separate"/>
        </w:r>
        <w:r w:rsidR="002C1D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225" w:rsidRDefault="00E81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77" w:rsidRDefault="00963E77" w:rsidP="00E81225">
      <w:pPr>
        <w:spacing w:after="0" w:line="240" w:lineRule="auto"/>
      </w:pPr>
      <w:r>
        <w:separator/>
      </w:r>
    </w:p>
  </w:footnote>
  <w:footnote w:type="continuationSeparator" w:id="0">
    <w:p w:rsidR="00963E77" w:rsidRDefault="00963E77" w:rsidP="00E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7727"/>
    <w:multiLevelType w:val="hybridMultilevel"/>
    <w:tmpl w:val="CA12C1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E81380"/>
    <w:multiLevelType w:val="hybridMultilevel"/>
    <w:tmpl w:val="85BAD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42D94"/>
    <w:multiLevelType w:val="hybridMultilevel"/>
    <w:tmpl w:val="9628ECCC"/>
    <w:lvl w:ilvl="0" w:tplc="F75652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5E371D"/>
    <w:multiLevelType w:val="hybridMultilevel"/>
    <w:tmpl w:val="49C09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6ECF"/>
    <w:multiLevelType w:val="hybridMultilevel"/>
    <w:tmpl w:val="F40AA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81225"/>
    <w:rsid w:val="002162FB"/>
    <w:rsid w:val="002C1D22"/>
    <w:rsid w:val="003320A8"/>
    <w:rsid w:val="00542461"/>
    <w:rsid w:val="0056195B"/>
    <w:rsid w:val="005975C6"/>
    <w:rsid w:val="007E53D6"/>
    <w:rsid w:val="00963E77"/>
    <w:rsid w:val="009B0F76"/>
    <w:rsid w:val="00C54BAE"/>
    <w:rsid w:val="00E24E71"/>
    <w:rsid w:val="00E81225"/>
    <w:rsid w:val="00F23D69"/>
    <w:rsid w:val="00FB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25"/>
  </w:style>
  <w:style w:type="paragraph" w:styleId="Footer">
    <w:name w:val="footer"/>
    <w:basedOn w:val="Normal"/>
    <w:link w:val="Foot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25"/>
  </w:style>
  <w:style w:type="paragraph" w:customStyle="1" w:styleId="Default">
    <w:name w:val="Default"/>
    <w:rsid w:val="00E8122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E24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2020-03-20T06:53:00Z</dcterms:created>
  <dcterms:modified xsi:type="dcterms:W3CDTF">2020-03-20T06:53:00Z</dcterms:modified>
</cp:coreProperties>
</file>